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C1A" w:rsidRDefault="007D7C1A">
      <w:pPr>
        <w:pStyle w:val="normal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7D7C1A" w:rsidRDefault="0027269C">
      <w:pPr>
        <w:pStyle w:val="normal0"/>
        <w:tabs>
          <w:tab w:val="left" w:pos="1497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 Publicity Band Public interface</w:t>
      </w:r>
    </w:p>
    <w:p w:rsidR="007D7C1A" w:rsidRDefault="007D7C1A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"/>
        <w:tblW w:w="15592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708"/>
        <w:gridCol w:w="2127"/>
        <w:gridCol w:w="9072"/>
        <w:gridCol w:w="3685"/>
      </w:tblGrid>
      <w:tr w:rsidR="007D7C1A">
        <w:tc>
          <w:tcPr>
            <w:tcW w:w="708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S.</w:t>
            </w: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127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9072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Details of disclosure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Remarks/Reference Points (Fully met/partially met/not met-Not applicable will be treated as fully met/partially met)</w:t>
            </w:r>
          </w:p>
        </w:tc>
      </w:tr>
      <w:tr w:rsidR="007D7C1A">
        <w:trPr>
          <w:trHeight w:val="1748"/>
        </w:trPr>
        <w:tc>
          <w:tcPr>
            <w:tcW w:w="708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Particulars for any arrangement for consultation with or representation by the members of the public in relation to the formulation of policy or implementation there of </w:t>
            </w: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Section 4</w:t>
            </w:r>
            <w:r>
              <w:rPr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)(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</w:t>
            </w:r>
            <w:r>
              <w:rPr>
                <w:color w:val="000000"/>
                <w:sz w:val="24"/>
                <w:szCs w:val="24"/>
              </w:rPr>
              <w:t>)(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vii</w:t>
            </w:r>
            <w:r>
              <w:rPr>
                <w:color w:val="000000"/>
                <w:sz w:val="24"/>
                <w:szCs w:val="24"/>
              </w:rPr>
              <w:t>)]</w:t>
            </w: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rPr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IR</w:t>
            </w: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dt</w:t>
            </w:r>
            <w:proofErr w:type="spellEnd"/>
            <w:proofErr w:type="gramEnd"/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Arrangement for consultation with or representation by the members of the public: -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3" w:hanging="29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Relevant Act, Rules, Forms and other documents which are normally accessed by citizens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All relevant Acts, Rules, Regulations, Forms, Admission rules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procedures, Tenders, Advertisements, Notice, Training, Workshop, Seminar, Events &amp; Activities, Annual Report etc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are available on the Institute website as well as under the head </w:t>
            </w:r>
            <w:r>
              <w:rPr>
                <w:color w:val="000000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Institute Corner</w:t>
            </w:r>
            <w:r>
              <w:rPr>
                <w:color w:val="000000"/>
                <w:sz w:val="24"/>
                <w:szCs w:val="24"/>
              </w:rPr>
              <w:t xml:space="preserve">”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which can be accessed by citizens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7D7C1A" w:rsidRDefault="007D7C1A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C1A" w:rsidRDefault="0027269C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The information 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available on the website under the link</w:t>
            </w:r>
            <w:r>
              <w:t xml:space="preserve"> –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u w:val="single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hyperlink r:id="rId8" w:anchor="gsc.tab=0">
              <w:r>
                <w:rPr>
                  <w:b/>
                  <w:bCs/>
                  <w:color w:val="0000FF"/>
                  <w:sz w:val="24"/>
                  <w:szCs w:val="24"/>
                  <w:u w:val="single"/>
                </w:rPr>
                <w:t>https://cihts.ac.in/#gsc.tab=0</w:t>
              </w:r>
            </w:hyperlink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Fully met</w:t>
            </w: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  <w:u w:val="single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FF"/>
              </w:rPr>
            </w:pPr>
          </w:p>
        </w:tc>
      </w:tr>
      <w:tr w:rsidR="007D7C1A">
        <w:trPr>
          <w:trHeight w:val="5034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7D7C1A">
            <w:pPr>
              <w:pStyle w:val="normal0"/>
              <w:tabs>
                <w:tab w:val="left" w:pos="36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2"/>
              </w:tabs>
              <w:spacing w:after="0" w:line="240" w:lineRule="auto"/>
              <w:ind w:left="2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2"/>
              </w:tabs>
              <w:spacing w:after="0" w:line="240" w:lineRule="auto"/>
              <w:ind w:left="220" w:hanging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Arrangements for consultation with or representation by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Members of the public in policy formulation</w:t>
            </w:r>
            <w:r>
              <w:rPr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policy implementation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4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Day &amp; time allotted for visitors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93" w:hanging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Contact details of Information &amp; Facilitation Counter </w:t>
            </w:r>
            <w:r>
              <w:rPr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IFC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 provide publications frequently sought by RTI applicants</w:t>
            </w:r>
            <w:r>
              <w:rPr>
                <w:b/>
                <w:bCs/>
                <w:color w:val="000000"/>
                <w:sz w:val="24"/>
                <w:szCs w:val="24"/>
              </w:rPr>
              <w:t>.</w:t>
            </w:r>
          </w:p>
          <w:p w:rsidR="007D7C1A" w:rsidRDefault="007D7C1A">
            <w:pPr>
              <w:pStyle w:val="normal0"/>
              <w:spacing w:after="0" w:line="240" w:lineRule="auto"/>
            </w:pPr>
          </w:p>
          <w:p w:rsidR="007D7C1A" w:rsidRDefault="0027269C">
            <w:pPr>
              <w:pStyle w:val="normal0"/>
              <w:spacing w:after="120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The information is available on the website under the link</w:t>
            </w:r>
            <w:r>
              <w:t xml:space="preserve"> –</w:t>
            </w:r>
          </w:p>
          <w:p w:rsidR="007D7C1A" w:rsidRDefault="007D7C1A">
            <w:pPr>
              <w:pStyle w:val="normal0"/>
              <w:spacing w:after="120" w:line="240" w:lineRule="auto"/>
              <w:jc w:val="both"/>
            </w:pPr>
          </w:p>
          <w:p w:rsidR="007D7C1A" w:rsidRDefault="0027269C">
            <w:pPr>
              <w:pStyle w:val="normal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heading=h.2qpd9gro9ako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</w:t>
            </w:r>
            <w:hyperlink r:id="rId9">
              <w:r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4"/>
                  <w:szCs w:val="24"/>
                  <w:u w:val="single"/>
                </w:rPr>
                <w:t>https://cihts.ac.in/wp-content/uploads/2026/06/contact-person-2025-26.pdf</w:t>
              </w:r>
            </w:hyperlink>
          </w:p>
          <w:p w:rsidR="007D7C1A" w:rsidRDefault="0027269C">
            <w:pPr>
              <w:pStyle w:val="normal0"/>
              <w:tabs>
                <w:tab w:val="left" w:pos="1620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</w:t>
            </w:r>
          </w:p>
        </w:tc>
        <w:tc>
          <w:tcPr>
            <w:tcW w:w="3685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27269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Fully met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D7C1A">
        <w:trPr>
          <w:trHeight w:val="1441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Public-private partnerships (PPP</w:t>
            </w:r>
            <w:r>
              <w:rPr>
                <w:rFonts w:ascii="Mangal" w:eastAsia="Mangal" w:hAnsi="Mangal" w:cs="Mangal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 -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Details of Special Purpose Vehicle (SPV), if any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C1A">
        <w:trPr>
          <w:trHeight w:val="898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Detailed project reports (DPRs)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</w:t>
            </w:r>
          </w:p>
        </w:tc>
      </w:tr>
      <w:tr w:rsidR="007D7C1A">
        <w:trPr>
          <w:trHeight w:val="2000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Concession agreements</w:t>
            </w: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C1A">
        <w:trPr>
          <w:trHeight w:val="870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Operation and maintenance manuals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</w:tr>
      <w:tr w:rsidR="007D7C1A">
        <w:trPr>
          <w:trHeight w:val="855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Other documents generated as part of the implementation of the PPP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</w:tr>
      <w:tr w:rsidR="007D7C1A">
        <w:trPr>
          <w:trHeight w:val="980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Information relating to fees, tolls, or the other kinds of revenues that may be collected under authorisation from the government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C1A">
        <w:trPr>
          <w:trHeight w:val="838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Information relating to outputs and outcomes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</w:tr>
      <w:tr w:rsidR="007D7C1A">
        <w:trPr>
          <w:trHeight w:val="836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The process of the selection of the private sector party </w:t>
            </w:r>
            <w:r>
              <w:rPr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concessionaire etc</w:t>
            </w:r>
            <w:r>
              <w:rPr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7D7C1A" w:rsidRDefault="007D7C1A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D7C1A">
        <w:trPr>
          <w:trHeight w:val="990"/>
        </w:trPr>
        <w:tc>
          <w:tcPr>
            <w:tcW w:w="708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</w:tcPr>
          <w:p w:rsidR="007D7C1A" w:rsidRDefault="007D7C1A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</w:tcPr>
          <w:p w:rsidR="007D7C1A" w:rsidRDefault="0027269C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All payment made under the PPP project</w:t>
            </w:r>
          </w:p>
        </w:tc>
        <w:tc>
          <w:tcPr>
            <w:tcW w:w="3685" w:type="dxa"/>
          </w:tcPr>
          <w:p w:rsidR="007D7C1A" w:rsidRDefault="0027269C">
            <w:pPr>
              <w:pStyle w:val="normal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Not Applicable    </w:t>
            </w:r>
            <w:r>
              <w:rPr>
                <w:b/>
                <w:bCs/>
                <w:sz w:val="24"/>
                <w:szCs w:val="24"/>
              </w:rPr>
              <w:t xml:space="preserve">                                </w:t>
            </w:r>
          </w:p>
        </w:tc>
      </w:tr>
    </w:tbl>
    <w:p w:rsidR="007D7C1A" w:rsidRDefault="007D7C1A">
      <w:pPr>
        <w:pStyle w:val="normal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7D7C1A" w:rsidSect="007D7C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238" w:right="340" w:bottom="244" w:left="340" w:header="283" w:footer="283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269C" w:rsidRDefault="0027269C" w:rsidP="007D7C1A">
      <w:pPr>
        <w:spacing w:after="0" w:line="240" w:lineRule="auto"/>
      </w:pPr>
      <w:r>
        <w:separator/>
      </w:r>
    </w:p>
  </w:endnote>
  <w:endnote w:type="continuationSeparator" w:id="0">
    <w:p w:rsidR="0027269C" w:rsidRDefault="0027269C" w:rsidP="007D7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2AC81A-5094-48E5-9C10-060AB248A65E}"/>
    <w:embedBold r:id="rId2" w:fontKey="{6633B946-3F55-45CC-88E7-1082962A8013}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3" w:fontKey="{BDE2AF52-611D-487D-8DA8-34686CE6744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A0F27A3A-EFB3-45B4-B803-6AD56165A7AA}"/>
    <w:embedBold r:id="rId5" w:fontKey="{8A6D07A7-C1C4-43D0-B1AB-3541841BFB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6D26978-FF05-4C18-833E-4937E3E0B2A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F1" w:rsidRDefault="009279F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F1" w:rsidRDefault="009279F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F1" w:rsidRDefault="009279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269C" w:rsidRDefault="0027269C" w:rsidP="007D7C1A">
      <w:pPr>
        <w:spacing w:after="0" w:line="240" w:lineRule="auto"/>
      </w:pPr>
      <w:r>
        <w:separator/>
      </w:r>
    </w:p>
  </w:footnote>
  <w:footnote w:type="continuationSeparator" w:id="0">
    <w:p w:rsidR="0027269C" w:rsidRDefault="0027269C" w:rsidP="007D7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F1" w:rsidRDefault="009279F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C1A" w:rsidRDefault="0027269C" w:rsidP="009279F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ambria" w:eastAsia="Cambria" w:hAnsi="Cambria" w:cs="Cambria"/>
        <w:color w:val="000000"/>
        <w:sz w:val="32"/>
        <w:szCs w:val="32"/>
      </w:rPr>
    </w:pPr>
    <w:r>
      <w:rPr>
        <w:rFonts w:ascii="Cambria" w:eastAsia="Cambria" w:hAnsi="Cambria" w:cs="Cambria"/>
        <w:color w:val="000000"/>
        <w:sz w:val="32"/>
        <w:szCs w:val="32"/>
      </w:rPr>
      <w:t>A FRAMEWORK OF TRANSPARENCY AUDIT</w:t>
    </w:r>
  </w:p>
  <w:p w:rsidR="007D7C1A" w:rsidRDefault="0027269C" w:rsidP="009279F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t xml:space="preserve">Central Institute of Higher Tibetan Studies, </w:t>
    </w:r>
    <w:proofErr w:type="spellStart"/>
    <w:r>
      <w:rPr>
        <w:color w:val="000000"/>
        <w:sz w:val="28"/>
        <w:szCs w:val="28"/>
      </w:rPr>
      <w:t>Sarnath</w:t>
    </w:r>
    <w:proofErr w:type="spellEnd"/>
    <w:r>
      <w:rPr>
        <w:color w:val="000000"/>
        <w:sz w:val="28"/>
        <w:szCs w:val="28"/>
      </w:rPr>
      <w:t xml:space="preserve">, Varanasi, </w:t>
    </w:r>
    <w:hyperlink r:id="rId1">
      <w:r>
        <w:rPr>
          <w:color w:val="0000FF"/>
          <w:sz w:val="28"/>
          <w:szCs w:val="28"/>
          <w:u w:val="single"/>
        </w:rPr>
        <w:t>www.cihts.ac.in</w:t>
      </w:r>
    </w:hyperlink>
  </w:p>
  <w:p w:rsidR="007D7C1A" w:rsidRDefault="009279F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  <w:r>
      <w:rPr>
        <w:noProof/>
        <w:lang w:val="en-US"/>
      </w:rPr>
      <w:pict>
        <v:line id="Straight Connector 1" o:spid="_x0000_s2049" style="position:absolute;z-index:251659264;visibility:visible;mso-width-relative:margin" from="133.95pt,5.2pt" to="685.2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" strokecolor="black [3200]" strokeweight="2pt">
          <v:shadow on="t" color="black" opacity="24903f" origin=",.5" offset="0,.55556mm"/>
        </v:line>
      </w:pict>
    </w:r>
    <ve:AlternateContent>
      <mc:Choice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s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1700530</wp:posOffset>
            </wp:positionH>
            <wp:positionV relativeFrom="paragraph">
              <wp:posOffset>53340</wp:posOffset>
            </wp:positionV>
            <wp:extent cx="7001510" cy="25400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CnPr/>
                  <wps:spPr>
                    <a:xfrm>
                      <a:off x="1845350" y="3780000"/>
                      <a:ext cx="7001301" cy="0"/>
                    </a:xfrm>
                    <a:prstGeom prst="straightConnector1">
                      <a:avLst/>
                    </a:prstGeom>
                    <a:noFill/>
                    <a:ln cap="flat" cmpd="sng" w="25400">
                      <a:solidFill>
                        <a:schemeClr val="dk1"/>
                      </a:solidFill>
                      <a:prstDash val="solid"/>
                      <a:round/>
                      <a:headEnd len="sm" w="sm" type="none"/>
                      <a:tailEnd len="sm" w="sm" type="none"/>
                    </a:ln>
                  </wps:spPr>
                  <wps:bodyPr anchorCtr="0" anchor="ctr" bIns="91425" lIns="91425" spcFirstLastPara="1" rIns="91425" wrap="square" tIns="91425">
                    <a:noAutofit/>
                  </wps:bodyPr>
                </wps:wsp>
              </a:graphicData>
            </a:graphic>
          </wp:anchor>
        </w:drawing>
      </mc:Choice>
      <ve:Fallback>
        <w:r w:rsidR="0027269C">
          <w:rPr>
            <w:noProof/>
            <w:lang w:val="en-US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1700530</wp:posOffset>
              </wp:positionH>
              <wp:positionV relativeFrom="paragraph">
                <wp:posOffset>53340</wp:posOffset>
              </wp:positionV>
              <wp:extent cx="7001510" cy="25400"/>
              <wp:effectExtent l="0" t="0" r="0" b="0"/>
              <wp:wrapNone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01510" cy="254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9F1" w:rsidRDefault="009279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E7041"/>
    <w:multiLevelType w:val="multilevel"/>
    <w:tmpl w:val="72C421F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675FF"/>
    <w:multiLevelType w:val="multilevel"/>
    <w:tmpl w:val="05D870A0"/>
    <w:lvl w:ilvl="0">
      <w:start w:val="1"/>
      <w:numFmt w:val="lowerLetter"/>
      <w:lvlText w:val="%1)"/>
      <w:lvlJc w:val="left"/>
      <w:pPr>
        <w:ind w:left="144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56F6E56"/>
    <w:multiLevelType w:val="multilevel"/>
    <w:tmpl w:val="5D644576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D7C1A"/>
    <w:rsid w:val="0027269C"/>
    <w:rsid w:val="007D7C1A"/>
    <w:rsid w:val="00927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D7C1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0"/>
    <w:next w:val="normal0"/>
    <w:rsid w:val="007D7C1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7D7C1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0"/>
    <w:next w:val="normal0"/>
    <w:rsid w:val="007D7C1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7D7C1A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7D7C1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7D7C1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7D7C1A"/>
  </w:style>
  <w:style w:type="paragraph" w:styleId="Title">
    <w:name w:val="Title"/>
    <w:basedOn w:val="normal0"/>
    <w:next w:val="normal0"/>
    <w:rsid w:val="007D7C1A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7D7C1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7D7C1A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9279F1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279F1"/>
    <w:rPr>
      <w:rFonts w:cs="Mangal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279F1"/>
    <w:pPr>
      <w:tabs>
        <w:tab w:val="center" w:pos="4680"/>
        <w:tab w:val="right" w:pos="9360"/>
      </w:tabs>
      <w:spacing w:after="0" w:line="240" w:lineRule="auto"/>
    </w:pPr>
    <w:rPr>
      <w:rFonts w:cs="Mangal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279F1"/>
    <w:rPr>
      <w:rFonts w:cs="Mangal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hts.ac.in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ihts.ac.in/wp-content/uploads/2026/06/contact-person-2025-26.pdf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http://www.cihts.ac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iMb/WyYqcdWtaYUXsiHcz8m3nA==">CgMxLjAyDmguMnFwZDlncm85YWtvOAByITFnWGdCLTZ0YzhPZjR2dlZLTHAzMm9XcHpIbGZ5NUJiSQ==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400</Words>
  <Characters>2280</Characters>
  <Application>Microsoft Office Word</Application>
  <DocSecurity>0</DocSecurity>
  <Lines>19</Lines>
  <Paragraphs>5</Paragraphs>
  <ScaleCrop>false</ScaleCrop>
  <Company/>
  <LinksUpToDate>false</LinksUpToDate>
  <CharactersWithSpaces>2675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S.Biswas</cp:lastModifiedBy>
  <cp:revision>2</cp:revision>
  <dcterms:created xsi:type="dcterms:W3CDTF">2026-06-03T05:51:00Z</dcterms:created>
  <dcterms:modified xsi:type="dcterms:W3CDTF">2026-06-03T05:52:00Z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1033-12.2.0.13472</vt:lpwstr>
  </property>
  <property fmtid="{D5CDD505-2E9C-101B-9397-08002B2CF9AE}" pid="3" name="ICV">
    <vt:lpwstr>587D25E365CE48088051E164FF36CEAA_12</vt:lpwstr>
  </property>
</Properties>
</file>